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0551" w14:textId="77777777" w:rsidR="003A277A" w:rsidRDefault="003A277A">
      <w:pPr>
        <w:pStyle w:val="Nagwek1"/>
        <w:tabs>
          <w:tab w:val="left" w:pos="0"/>
        </w:tabs>
        <w:jc w:val="center"/>
        <w:rPr>
          <w:rStyle w:val="Domylnaczcionkaakapitu2"/>
          <w:rFonts w:ascii="Calibri" w:hAnsi="Calibri"/>
          <w:bCs w:val="0"/>
          <w:sz w:val="20"/>
          <w:szCs w:val="20"/>
        </w:rPr>
      </w:pPr>
    </w:p>
    <w:p w14:paraId="4759ECD6" w14:textId="44C35884" w:rsidR="003A277A" w:rsidRDefault="003F7BE6">
      <w:pPr>
        <w:pStyle w:val="Nagwek1"/>
        <w:tabs>
          <w:tab w:val="left" w:pos="0"/>
        </w:tabs>
        <w:jc w:val="center"/>
      </w:pPr>
      <w:r>
        <w:rPr>
          <w:rStyle w:val="Domylnaczcionkaakapitu2"/>
          <w:rFonts w:ascii="Calibri" w:hAnsi="Calibri"/>
          <w:bCs w:val="0"/>
          <w:sz w:val="20"/>
          <w:szCs w:val="20"/>
        </w:rPr>
        <w:t>Zamówienie abonamentowej aktualizacji programu HUZARSENT na rok 2</w:t>
      </w:r>
      <w:r w:rsidR="00902EC7">
        <w:rPr>
          <w:rStyle w:val="Domylnaczcionkaakapitu2"/>
          <w:rFonts w:ascii="Calibri" w:hAnsi="Calibri"/>
          <w:bCs w:val="0"/>
          <w:sz w:val="20"/>
          <w:szCs w:val="20"/>
        </w:rPr>
        <w:t>02</w:t>
      </w:r>
      <w:r w:rsidR="002F449E">
        <w:rPr>
          <w:rStyle w:val="Domylnaczcionkaakapitu2"/>
          <w:rFonts w:ascii="Calibri" w:hAnsi="Calibri"/>
          <w:bCs w:val="0"/>
          <w:sz w:val="20"/>
          <w:szCs w:val="20"/>
        </w:rPr>
        <w:t>3</w:t>
      </w:r>
      <w:r>
        <w:rPr>
          <w:rStyle w:val="Domylnaczcionkaakapitu2"/>
          <w:rFonts w:ascii="Calibri" w:hAnsi="Calibri"/>
          <w:bCs w:val="0"/>
          <w:sz w:val="20"/>
          <w:szCs w:val="20"/>
        </w:rPr>
        <w:br/>
        <w:t>w firmie Andrzej Huzar „Huzar – Software”</w:t>
      </w:r>
      <w:r>
        <w:rPr>
          <w:rStyle w:val="Domylnaczcionkaakapitu2"/>
          <w:rFonts w:ascii="Calibri" w:hAnsi="Calibri"/>
          <w:bCs w:val="0"/>
          <w:sz w:val="20"/>
          <w:szCs w:val="20"/>
        </w:rPr>
        <w:br/>
        <w:t>ul. Tczewska 14, 51-429 Wrocław</w:t>
      </w:r>
    </w:p>
    <w:p w14:paraId="5FDFA3AF" w14:textId="77777777" w:rsidR="003A277A" w:rsidRDefault="003F7BE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W przypadku aktualizowania części (nie wszystkich) posiadanych stanowisk koniecznie proszę podać numery kluczy (zabezpieczeń) aktualizowanych stanowisk.</w:t>
      </w:r>
    </w:p>
    <w:tbl>
      <w:tblPr>
        <w:tblW w:w="9616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398"/>
        <w:gridCol w:w="4820"/>
      </w:tblGrid>
      <w:tr w:rsidR="003A277A" w14:paraId="3ECD5328" w14:textId="77777777">
        <w:trPr>
          <w:cantSplit/>
          <w:trHeight w:hRule="exact" w:val="642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-2" w:type="dxa"/>
            </w:tcMar>
            <w:vAlign w:val="center"/>
          </w:tcPr>
          <w:p w14:paraId="21975787" w14:textId="77777777" w:rsidR="003A277A" w:rsidRDefault="003F7BE6">
            <w:pPr>
              <w:pStyle w:val="Normalny1"/>
              <w:snapToGrid w:val="0"/>
              <w:spacing w:line="240" w:lineRule="auto"/>
              <w:jc w:val="center"/>
              <w:textAlignment w:val="center"/>
            </w:pP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t>Program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-2" w:type="dxa"/>
            </w:tcMar>
            <w:vAlign w:val="center"/>
          </w:tcPr>
          <w:p w14:paraId="46059F8C" w14:textId="77777777" w:rsidR="003A277A" w:rsidRDefault="003F7BE6">
            <w:pPr>
              <w:pStyle w:val="Normalny1"/>
              <w:snapToGrid w:val="0"/>
              <w:spacing w:line="240" w:lineRule="auto"/>
              <w:jc w:val="center"/>
              <w:textAlignment w:val="center"/>
            </w:pPr>
            <w:r>
              <w:rPr>
                <w:rStyle w:val="Domylnaczcionkaakapitu2"/>
                <w:rFonts w:ascii="Calibri" w:eastAsia="Times New Roman" w:hAnsi="Calibri" w:cs="Verdana"/>
                <w:sz w:val="18"/>
                <w:szCs w:val="18"/>
              </w:rPr>
              <w:t>ilość</w:t>
            </w:r>
            <w:r>
              <w:rPr>
                <w:rStyle w:val="Domylnaczcionkaakapitu2"/>
                <w:rFonts w:ascii="Calibri" w:eastAsia="Verdana" w:hAnsi="Calibri" w:cs="Verdana"/>
                <w:sz w:val="18"/>
                <w:szCs w:val="18"/>
              </w:rPr>
              <w:t xml:space="preserve"> </w:t>
            </w: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t xml:space="preserve">aktualizowanych </w:t>
            </w: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br/>
              <w:t>stanowisk (</w:t>
            </w:r>
            <w:r>
              <w:rPr>
                <w:rStyle w:val="Domylnaczcionkaakapitu2"/>
                <w:rFonts w:ascii="Calibri" w:hAnsi="Calibri" w:cs="Verdana"/>
                <w:b/>
                <w:sz w:val="18"/>
                <w:szCs w:val="18"/>
              </w:rPr>
              <w:t>wpisz</w:t>
            </w: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t>)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-2" w:type="dxa"/>
            </w:tcMar>
            <w:vAlign w:val="center"/>
          </w:tcPr>
          <w:p w14:paraId="60C69EF7" w14:textId="2A975A2E" w:rsidR="003A277A" w:rsidRDefault="003F7BE6">
            <w:pPr>
              <w:pStyle w:val="Normalny1"/>
              <w:snapToGrid w:val="0"/>
              <w:spacing w:line="240" w:lineRule="auto"/>
              <w:ind w:left="4"/>
              <w:jc w:val="center"/>
              <w:textAlignment w:val="center"/>
            </w:pP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t xml:space="preserve">Zamówienie wsparcia i aktualizacji możliwe </w:t>
            </w: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br/>
              <w:t xml:space="preserve">wyłącznie na cały rok </w:t>
            </w:r>
            <w:r w:rsidR="00902EC7">
              <w:rPr>
                <w:rStyle w:val="Domylnaczcionkaakapitu2"/>
                <w:rFonts w:ascii="Calibri" w:hAnsi="Calibri" w:cs="Verdana"/>
                <w:sz w:val="18"/>
                <w:szCs w:val="18"/>
              </w:rPr>
              <w:t>202</w:t>
            </w:r>
            <w:r w:rsidR="002F449E">
              <w:rPr>
                <w:rStyle w:val="Domylnaczcionkaakapitu2"/>
                <w:rFonts w:ascii="Calibri" w:hAnsi="Calibri" w:cs="Verdana"/>
                <w:sz w:val="18"/>
                <w:szCs w:val="18"/>
              </w:rPr>
              <w:t>3</w:t>
            </w: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t xml:space="preserve"> </w:t>
            </w:r>
          </w:p>
        </w:tc>
      </w:tr>
      <w:tr w:rsidR="003A277A" w14:paraId="4A0733A5" w14:textId="77777777">
        <w:trPr>
          <w:cantSplit/>
          <w:trHeight w:hRule="exact" w:val="448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-2" w:type="dxa"/>
            </w:tcMar>
            <w:vAlign w:val="center"/>
          </w:tcPr>
          <w:p w14:paraId="65FBEECF" w14:textId="77777777" w:rsidR="003A277A" w:rsidRDefault="003F7BE6">
            <w:pPr>
              <w:pStyle w:val="Normalny1"/>
              <w:snapToGrid w:val="0"/>
              <w:spacing w:line="240" w:lineRule="auto"/>
              <w:jc w:val="center"/>
              <w:textAlignment w:val="center"/>
              <w:rPr>
                <w:rFonts w:ascii="Calibri" w:eastAsia="Times New Roman" w:hAnsi="Calibri" w:cs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Verdana"/>
                <w:b/>
                <w:bCs/>
                <w:sz w:val="18"/>
                <w:szCs w:val="18"/>
              </w:rPr>
              <w:t>HuzarSent</w:t>
            </w:r>
            <w:proofErr w:type="spellEnd"/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14:paraId="0D056DC5" w14:textId="77777777" w:rsidR="003A277A" w:rsidRDefault="003A277A">
            <w:pPr>
              <w:pStyle w:val="Normalny1"/>
              <w:snapToGrid w:val="0"/>
              <w:spacing w:line="240" w:lineRule="auto"/>
              <w:jc w:val="center"/>
              <w:textAlignment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-2" w:type="dxa"/>
            </w:tcMar>
            <w:vAlign w:val="center"/>
          </w:tcPr>
          <w:p w14:paraId="2450C7A1" w14:textId="77777777" w:rsidR="003A277A" w:rsidRDefault="003A277A">
            <w:pPr>
              <w:tabs>
                <w:tab w:val="left" w:pos="708"/>
              </w:tabs>
              <w:spacing w:after="200" w:line="276" w:lineRule="auto"/>
            </w:pPr>
          </w:p>
        </w:tc>
      </w:tr>
      <w:tr w:rsidR="003A277A" w14:paraId="005D4664" w14:textId="77777777">
        <w:trPr>
          <w:cantSplit/>
          <w:trHeight w:hRule="exact" w:val="448"/>
        </w:trPr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-2" w:type="dxa"/>
            </w:tcMar>
            <w:vAlign w:val="center"/>
          </w:tcPr>
          <w:p w14:paraId="115517B6" w14:textId="77777777" w:rsidR="003A277A" w:rsidRDefault="003F7BE6">
            <w:pPr>
              <w:pStyle w:val="Normalny1"/>
              <w:snapToGrid w:val="0"/>
              <w:spacing w:line="240" w:lineRule="auto"/>
              <w:jc w:val="center"/>
              <w:textAlignment w:val="center"/>
              <w:rPr>
                <w:rFonts w:ascii="Calibri" w:eastAsia="Times New Roman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Verdana"/>
                <w:b/>
                <w:bCs/>
                <w:sz w:val="18"/>
                <w:szCs w:val="18"/>
              </w:rPr>
              <w:t>numery kluczy</w:t>
            </w:r>
          </w:p>
        </w:tc>
        <w:tc>
          <w:tcPr>
            <w:tcW w:w="72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14:paraId="087B61A2" w14:textId="77777777" w:rsidR="003A277A" w:rsidRDefault="003A277A">
            <w:pPr>
              <w:pStyle w:val="Normalny1"/>
              <w:snapToGrid w:val="0"/>
              <w:spacing w:line="240" w:lineRule="auto"/>
              <w:jc w:val="center"/>
              <w:textAlignment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</w:tbl>
    <w:p w14:paraId="15622932" w14:textId="77777777" w:rsidR="003A277A" w:rsidRDefault="003F7BE6">
      <w:pPr>
        <w:pStyle w:val="Normalny1"/>
      </w:pPr>
      <w:r>
        <w:rPr>
          <w:rFonts w:ascii="Calibri" w:hAnsi="Calibri"/>
          <w:sz w:val="20"/>
          <w:szCs w:val="20"/>
        </w:rPr>
        <w:br/>
      </w:r>
    </w:p>
    <w:p w14:paraId="71D325D9" w14:textId="77777777" w:rsidR="003A277A" w:rsidRDefault="003F7BE6">
      <w:pPr>
        <w:pStyle w:val="Tekstpodstawowy"/>
      </w:pPr>
      <w:r>
        <w:rPr>
          <w:rStyle w:val="Domylnaczcionkaakapitu2"/>
          <w:rFonts w:ascii="Calibri" w:hAnsi="Calibri"/>
          <w:b/>
          <w:bCs/>
        </w:rPr>
        <w:t xml:space="preserve">ZAMAWIAJĄCY: </w:t>
      </w:r>
      <w:r>
        <w:rPr>
          <w:rStyle w:val="Domylnaczcionkaakapitu2"/>
          <w:rFonts w:ascii="Calibri" w:hAnsi="Calibri"/>
        </w:rPr>
        <w:t>Firma ...........................................................................................................................</w:t>
      </w:r>
    </w:p>
    <w:p w14:paraId="4C5FF75D" w14:textId="77777777" w:rsidR="003A277A" w:rsidRDefault="003F7BE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mająca siedzibę w .................................................................................................................................</w:t>
      </w:r>
    </w:p>
    <w:p w14:paraId="18A18EAB" w14:textId="77777777" w:rsidR="003A277A" w:rsidRDefault="003A277A">
      <w:pPr>
        <w:pStyle w:val="Tekstpodstawowy"/>
        <w:rPr>
          <w:rFonts w:ascii="Calibri" w:hAnsi="Calibri"/>
        </w:rPr>
      </w:pPr>
    </w:p>
    <w:p w14:paraId="08EAEE79" w14:textId="6DB71049" w:rsidR="003A277A" w:rsidRDefault="003F7BE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zamawia usługę aktualizacji i wsparcia technicznego programów</w:t>
      </w:r>
      <w:r w:rsidR="002F449E">
        <w:rPr>
          <w:rFonts w:ascii="Calibri" w:hAnsi="Calibri"/>
        </w:rPr>
        <w:t>,</w:t>
      </w:r>
      <w:r>
        <w:rPr>
          <w:rFonts w:ascii="Calibri" w:hAnsi="Calibri"/>
        </w:rPr>
        <w:t xml:space="preserve"> płatną według stawki abonamentowej na 20</w:t>
      </w:r>
      <w:r w:rsidR="00902EC7">
        <w:rPr>
          <w:rFonts w:ascii="Calibri" w:hAnsi="Calibri"/>
        </w:rPr>
        <w:t>2</w:t>
      </w:r>
      <w:r w:rsidR="002F449E">
        <w:rPr>
          <w:rFonts w:ascii="Calibri" w:hAnsi="Calibri"/>
        </w:rPr>
        <w:t>3</w:t>
      </w:r>
      <w:r>
        <w:rPr>
          <w:rFonts w:ascii="Calibri" w:hAnsi="Calibri"/>
        </w:rPr>
        <w:t xml:space="preserve"> rok:</w:t>
      </w:r>
    </w:p>
    <w:tbl>
      <w:tblPr>
        <w:tblW w:w="9534" w:type="dxa"/>
        <w:tblInd w:w="158" w:type="dxa"/>
        <w:tblBorders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  <w:insideH w:val="single" w:sz="6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4110"/>
        <w:gridCol w:w="30"/>
        <w:gridCol w:w="4689"/>
      </w:tblGrid>
      <w:tr w:rsidR="003A277A" w14:paraId="0AC3CDE6" w14:textId="77777777">
        <w:trPr>
          <w:cantSplit/>
          <w:trHeight w:val="488"/>
          <w:tblHeader/>
        </w:trPr>
        <w:tc>
          <w:tcPr>
            <w:tcW w:w="953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DDDDD"/>
            <w:tcMar>
              <w:left w:w="52" w:type="dxa"/>
            </w:tcMar>
            <w:vAlign w:val="center"/>
          </w:tcPr>
          <w:p w14:paraId="37CB3BD9" w14:textId="3B3FF3F4" w:rsidR="003A277A" w:rsidRDefault="003F7BE6">
            <w:pPr>
              <w:pStyle w:val="Normalny1"/>
              <w:snapToGrid w:val="0"/>
              <w:jc w:val="center"/>
            </w:pPr>
            <w:r>
              <w:rPr>
                <w:rStyle w:val="Domylnaczcionkaakapitu4"/>
                <w:rFonts w:ascii="Calibri" w:eastAsia="Times New Roman" w:hAnsi="Calibri" w:cs="Calibri"/>
                <w:sz w:val="18"/>
                <w:szCs w:val="18"/>
              </w:rPr>
              <w:t>W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roku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 w:rsidR="00902EC7">
              <w:rPr>
                <w:rStyle w:val="Domylnaczcionkaakapitu4"/>
                <w:rFonts w:ascii="Calibri" w:hAnsi="Calibri" w:cs="Calibri"/>
                <w:sz w:val="18"/>
                <w:szCs w:val="18"/>
              </w:rPr>
              <w:t>202</w:t>
            </w:r>
            <w:r w:rsidR="002F449E">
              <w:rPr>
                <w:rStyle w:val="Domylnaczcionkaakapitu4"/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proszę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wystawić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fakturę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postaci:</w:t>
            </w:r>
          </w:p>
        </w:tc>
      </w:tr>
      <w:tr w:rsidR="003A277A" w14:paraId="7151F24D" w14:textId="77777777">
        <w:trPr>
          <w:cantSplit/>
          <w:trHeight w:val="488"/>
        </w:trPr>
        <w:tc>
          <w:tcPr>
            <w:tcW w:w="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14BEB0C5" w14:textId="77777777" w:rsidR="003A277A" w:rsidRDefault="003A277A">
            <w:pPr>
              <w:pStyle w:val="Normalny1"/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left w:w="47" w:type="dxa"/>
            </w:tcMar>
            <w:vAlign w:val="center"/>
          </w:tcPr>
          <w:p w14:paraId="72904297" w14:textId="0AB9B2B0" w:rsidR="003A277A" w:rsidRDefault="003F7BE6">
            <w:pPr>
              <w:pStyle w:val="Normalny1"/>
              <w:snapToGrid w:val="0"/>
              <w:spacing w:before="120" w:after="120"/>
            </w:pPr>
            <w:r>
              <w:rPr>
                <w:rStyle w:val="Domylnaczcionkaakapitu4"/>
                <w:rFonts w:ascii="Calibri" w:eastAsia="Times New Roman" w:hAnsi="Calibri" w:cs="Calibri"/>
                <w:sz w:val="18"/>
                <w:szCs w:val="18"/>
              </w:rPr>
              <w:t>Elektronicznej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(PDF)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wysłać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na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adres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eastAsia="Times New Roman" w:hAnsi="Calibri" w:cs="Calibri"/>
                <w:sz w:val="18"/>
                <w:szCs w:val="18"/>
              </w:rPr>
              <w:t>e-mail</w:t>
            </w:r>
          </w:p>
        </w:tc>
        <w:tc>
          <w:tcPr>
            <w:tcW w:w="4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3579092" w14:textId="77777777" w:rsidR="003A277A" w:rsidRDefault="003A277A">
            <w:pPr>
              <w:pStyle w:val="Normalny1"/>
              <w:snapToGrid w:val="0"/>
              <w:jc w:val="center"/>
            </w:pPr>
          </w:p>
        </w:tc>
      </w:tr>
      <w:tr w:rsidR="003A277A" w14:paraId="6EF9374D" w14:textId="77777777">
        <w:trPr>
          <w:cantSplit/>
          <w:trHeight w:val="457"/>
        </w:trPr>
        <w:tc>
          <w:tcPr>
            <w:tcW w:w="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6FC955D4" w14:textId="77777777" w:rsidR="003A277A" w:rsidRDefault="003A277A">
            <w:pPr>
              <w:pStyle w:val="Normalny1"/>
              <w:snapToGrid w:val="0"/>
              <w:jc w:val="center"/>
            </w:pPr>
          </w:p>
        </w:tc>
        <w:tc>
          <w:tcPr>
            <w:tcW w:w="8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DDDDD"/>
            <w:tcMar>
              <w:left w:w="47" w:type="dxa"/>
            </w:tcMar>
            <w:vAlign w:val="center"/>
          </w:tcPr>
          <w:p w14:paraId="19EE888D" w14:textId="77777777" w:rsidR="003A277A" w:rsidRDefault="003F7BE6">
            <w:pPr>
              <w:pStyle w:val="Normalny1"/>
              <w:snapToGrid w:val="0"/>
              <w:spacing w:before="120" w:after="120"/>
            </w:pPr>
            <w:r>
              <w:rPr>
                <w:rFonts w:ascii="Calibri" w:hAnsi="Calibri" w:cs="Calibri"/>
                <w:sz w:val="18"/>
                <w:szCs w:val="18"/>
              </w:rPr>
              <w:t>Papierowej</w:t>
            </w:r>
          </w:p>
        </w:tc>
      </w:tr>
      <w:tr w:rsidR="003A277A" w14:paraId="368F743D" w14:textId="77777777">
        <w:trPr>
          <w:cantSplit/>
          <w:trHeight w:val="488"/>
        </w:trPr>
        <w:tc>
          <w:tcPr>
            <w:tcW w:w="484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left w:w="52" w:type="dxa"/>
            </w:tcMar>
            <w:vAlign w:val="center"/>
          </w:tcPr>
          <w:p w14:paraId="69CB7A02" w14:textId="77777777" w:rsidR="003A277A" w:rsidRDefault="003F7BE6">
            <w:pPr>
              <w:pStyle w:val="Normalny1"/>
              <w:snapToGrid w:val="0"/>
              <w:spacing w:before="120" w:after="120"/>
            </w:pPr>
            <w:r>
              <w:rPr>
                <w:rStyle w:val="Domylnaczcionkaakapitu2"/>
                <w:rFonts w:ascii="Calibri" w:hAnsi="Calibri" w:cs="Calibri"/>
                <w:b/>
                <w:bCs/>
                <w:sz w:val="18"/>
                <w:szCs w:val="18"/>
              </w:rPr>
              <w:t>Adres e-mail dla wezwania do zapłaty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E149470" w14:textId="77777777" w:rsidR="003A277A" w:rsidRDefault="003A277A">
            <w:pPr>
              <w:pStyle w:val="Normalny1"/>
              <w:snapToGrid w:val="0"/>
              <w:spacing w:before="120" w:after="120"/>
            </w:pPr>
          </w:p>
        </w:tc>
      </w:tr>
    </w:tbl>
    <w:p w14:paraId="386B230D" w14:textId="257A29CE" w:rsidR="003A277A" w:rsidRDefault="003F7BE6">
      <w:pPr>
        <w:pStyle w:val="Tekstpodstawowy"/>
      </w:pPr>
      <w:r>
        <w:rPr>
          <w:rStyle w:val="Domylnaczcionkaakapitu4"/>
          <w:rFonts w:ascii="Calibri" w:hAnsi="Calibri" w:cs="Calibri"/>
          <w:b/>
          <w:bCs/>
        </w:rPr>
        <w:t xml:space="preserve"> </w:t>
      </w:r>
      <w:r>
        <w:rPr>
          <w:rStyle w:val="Domylnaczcionkaakapitu4"/>
          <w:rFonts w:ascii="Calibri" w:hAnsi="Calibri" w:cs="Calibri"/>
          <w:b/>
          <w:bCs/>
        </w:rPr>
        <w:br/>
        <w:t xml:space="preserve"> </w:t>
      </w:r>
    </w:p>
    <w:p w14:paraId="012C69DE" w14:textId="77777777" w:rsidR="003A277A" w:rsidRDefault="003F7BE6">
      <w:pPr>
        <w:pStyle w:val="Tekstpodstawowy"/>
      </w:pPr>
      <w:r>
        <w:rPr>
          <w:rFonts w:ascii="Calibri" w:hAnsi="Calibri"/>
        </w:rPr>
        <w:t>Imię</w:t>
      </w:r>
      <w:r>
        <w:rPr>
          <w:rFonts w:ascii="Calibri" w:eastAsia="Thorndale" w:hAnsi="Calibri" w:cs="Thorndale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eastAsia="Thorndale" w:hAnsi="Calibri" w:cs="Thorndale"/>
        </w:rPr>
        <w:t xml:space="preserve"> </w:t>
      </w:r>
      <w:r>
        <w:rPr>
          <w:rFonts w:ascii="Calibri" w:hAnsi="Calibri"/>
        </w:rPr>
        <w:t>nazwisko</w:t>
      </w:r>
      <w:r>
        <w:rPr>
          <w:rFonts w:ascii="Calibri" w:eastAsia="Thorndale" w:hAnsi="Calibri" w:cs="Thorndale"/>
        </w:rPr>
        <w:t xml:space="preserve"> </w:t>
      </w:r>
      <w:r>
        <w:rPr>
          <w:rFonts w:ascii="Calibri" w:hAnsi="Calibri"/>
        </w:rPr>
        <w:t>zamawiającego...........................................................................</w:t>
      </w:r>
    </w:p>
    <w:p w14:paraId="1FE60958" w14:textId="77777777" w:rsidR="003A277A" w:rsidRDefault="003A277A">
      <w:pPr>
        <w:pStyle w:val="Normalny1"/>
        <w:rPr>
          <w:rFonts w:ascii="Calibri" w:hAnsi="Calibri"/>
          <w:b/>
          <w:sz w:val="28"/>
          <w:szCs w:val="28"/>
        </w:rPr>
      </w:pPr>
    </w:p>
    <w:p w14:paraId="57014870" w14:textId="77777777" w:rsidR="003A277A" w:rsidRDefault="003F7BE6">
      <w:pPr>
        <w:pStyle w:val="Normalny1"/>
      </w:pPr>
      <w:r>
        <w:rPr>
          <w:rFonts w:ascii="Calibri" w:eastAsia="Times New Roman" w:hAnsi="Calibri" w:cs="Verdana"/>
          <w:b/>
          <w:highlight w:val="white"/>
        </w:rPr>
        <w:t>Ceny netto, do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podanych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cen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należy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doliczyć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VAT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według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obowiązującej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stawki</w:t>
      </w:r>
      <w:r>
        <w:rPr>
          <w:rFonts w:ascii="Calibri" w:hAnsi="Calibri" w:cs="Verdana"/>
          <w:b/>
          <w:highlight w:val="white"/>
        </w:rPr>
        <w:br/>
      </w:r>
    </w:p>
    <w:tbl>
      <w:tblPr>
        <w:tblW w:w="7682" w:type="dxa"/>
        <w:tblInd w:w="1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5"/>
        <w:gridCol w:w="3167"/>
      </w:tblGrid>
      <w:tr w:rsidR="003A277A" w14:paraId="58D353E1" w14:textId="77777777">
        <w:trPr>
          <w:tblHeader/>
        </w:trPr>
        <w:tc>
          <w:tcPr>
            <w:tcW w:w="7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2" w:type="dxa"/>
            </w:tcMar>
          </w:tcPr>
          <w:p w14:paraId="6744E35D" w14:textId="590FBD01" w:rsidR="003A277A" w:rsidRDefault="003F7BE6">
            <w:pPr>
              <w:snapToGrid w:val="0"/>
            </w:pPr>
            <w:r>
              <w:rPr>
                <w:rStyle w:val="Domylnaczcionkaakapitu2"/>
                <w:rFonts w:ascii="Calibri" w:hAnsi="Calibri" w:cs="Verdana"/>
                <w:b/>
                <w:sz w:val="22"/>
                <w:szCs w:val="22"/>
              </w:rPr>
              <w:t>Aktualizacja</w:t>
            </w:r>
            <w:r>
              <w:rPr>
                <w:rStyle w:val="Domylnaczcionkaakapitu2"/>
                <w:rFonts w:ascii="Calibri" w:eastAsia="Verdana" w:hAnsi="Calibri" w:cs="Verdana"/>
                <w:b/>
                <w:sz w:val="22"/>
                <w:szCs w:val="22"/>
              </w:rPr>
              <w:t xml:space="preserve"> HUZARSENT na rok 20</w:t>
            </w:r>
            <w:r w:rsidR="00902EC7">
              <w:rPr>
                <w:rStyle w:val="Domylnaczcionkaakapitu2"/>
                <w:rFonts w:ascii="Calibri" w:eastAsia="Verdana" w:hAnsi="Calibri" w:cs="Verdana"/>
                <w:b/>
                <w:sz w:val="22"/>
                <w:szCs w:val="22"/>
              </w:rPr>
              <w:t>2</w:t>
            </w:r>
            <w:r w:rsidR="002F449E">
              <w:rPr>
                <w:rStyle w:val="Domylnaczcionkaakapitu2"/>
                <w:rFonts w:ascii="Calibri" w:eastAsia="Verdana" w:hAnsi="Calibri" w:cs="Verdana"/>
                <w:b/>
                <w:sz w:val="22"/>
                <w:szCs w:val="22"/>
              </w:rPr>
              <w:t>3</w:t>
            </w:r>
          </w:p>
        </w:tc>
      </w:tr>
      <w:tr w:rsidR="003A277A" w14:paraId="304702D6" w14:textId="77777777">
        <w:trPr>
          <w:tblHeader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3E45CA8F" w14:textId="77777777" w:rsidR="003A277A" w:rsidRDefault="003F7B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pierwsze stanowisko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bottom"/>
          </w:tcPr>
          <w:p w14:paraId="1678B867" w14:textId="3B843A4F" w:rsidR="003A277A" w:rsidRDefault="002F449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1296</w:t>
            </w:r>
          </w:p>
        </w:tc>
      </w:tr>
      <w:tr w:rsidR="003A277A" w14:paraId="1FEB3F91" w14:textId="77777777"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2F44A728" w14:textId="77777777" w:rsidR="003A277A" w:rsidRDefault="003F7BE6">
            <w:pPr>
              <w:snapToGrid w:val="0"/>
            </w:pPr>
            <w:r>
              <w:rPr>
                <w:rStyle w:val="Domylnaczcionkaakapitu2"/>
                <w:rFonts w:ascii="Calibri" w:hAnsi="Calibri" w:cs="Verdana"/>
                <w:sz w:val="22"/>
                <w:szCs w:val="22"/>
              </w:rPr>
              <w:t>kolejne</w:t>
            </w:r>
            <w:r>
              <w:rPr>
                <w:rStyle w:val="Domylnaczcionkaakapitu2"/>
                <w:rFonts w:ascii="Calibri" w:eastAsia="Verdana" w:hAnsi="Calibri" w:cs="Verdana"/>
                <w:sz w:val="22"/>
                <w:szCs w:val="22"/>
              </w:rPr>
              <w:t xml:space="preserve"> </w:t>
            </w:r>
            <w:r>
              <w:rPr>
                <w:rStyle w:val="Domylnaczcionkaakapitu2"/>
                <w:rFonts w:ascii="Calibri" w:hAnsi="Calibri" w:cs="Verdana"/>
                <w:sz w:val="22"/>
                <w:szCs w:val="22"/>
              </w:rPr>
              <w:t>stanowisko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bottom"/>
          </w:tcPr>
          <w:p w14:paraId="77CD7415" w14:textId="61A14B5B" w:rsidR="003A277A" w:rsidRDefault="002F449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792</w:t>
            </w:r>
          </w:p>
        </w:tc>
      </w:tr>
    </w:tbl>
    <w:p w14:paraId="1EF273EC" w14:textId="77777777" w:rsidR="003A277A" w:rsidRDefault="003A277A">
      <w:pPr>
        <w:rPr>
          <w:sz w:val="24"/>
          <w:szCs w:val="24"/>
          <w:highlight w:val="white"/>
        </w:rPr>
      </w:pPr>
    </w:p>
    <w:p w14:paraId="5655DAD5" w14:textId="77777777" w:rsidR="003A277A" w:rsidRDefault="003F7BE6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>
        <w:br w:type="page"/>
      </w:r>
    </w:p>
    <w:p w14:paraId="36B8FCC3" w14:textId="77777777" w:rsidR="003A277A" w:rsidRDefault="003A277A">
      <w:pPr>
        <w:pStyle w:val="Nagwek1"/>
        <w:tabs>
          <w:tab w:val="left" w:pos="0"/>
        </w:tabs>
        <w:jc w:val="center"/>
        <w:rPr>
          <w:sz w:val="28"/>
          <w:szCs w:val="28"/>
        </w:rPr>
      </w:pPr>
    </w:p>
    <w:p w14:paraId="71C5A771" w14:textId="77777777" w:rsidR="003A277A" w:rsidRDefault="003F7BE6">
      <w:pPr>
        <w:pStyle w:val="Nagwek1"/>
        <w:tabs>
          <w:tab w:val="left" w:pos="0"/>
        </w:tabs>
        <w:jc w:val="center"/>
      </w:pPr>
      <w:r>
        <w:rPr>
          <w:sz w:val="28"/>
          <w:szCs w:val="28"/>
        </w:rPr>
        <w:t xml:space="preserve">Warunki, zakres usługi </w:t>
      </w:r>
      <w:r>
        <w:rPr>
          <w:sz w:val="28"/>
          <w:szCs w:val="28"/>
        </w:rPr>
        <w:br/>
        <w:t>wsparcia technicznego i aktualizacji oprogramowania</w:t>
      </w:r>
    </w:p>
    <w:p w14:paraId="46B59BC0" w14:textId="77777777" w:rsidR="003A277A" w:rsidRDefault="003F7BE6">
      <w:pPr>
        <w:pStyle w:val="Nagwek1"/>
        <w:tabs>
          <w:tab w:val="left" w:pos="0"/>
        </w:tabs>
      </w:pPr>
      <w:r>
        <w:t>Zakres</w:t>
      </w:r>
    </w:p>
    <w:tbl>
      <w:tblPr>
        <w:tblW w:w="74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1777"/>
        <w:gridCol w:w="5715"/>
      </w:tblGrid>
      <w:tr w:rsidR="003A277A" w14:paraId="664ECC97" w14:textId="77777777">
        <w:trPr>
          <w:cantSplit/>
          <w:trHeight w:val="567"/>
        </w:trPr>
        <w:tc>
          <w:tcPr>
            <w:tcW w:w="7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024FEC6" w14:textId="77777777" w:rsidR="003A277A" w:rsidRDefault="003F7BE6">
            <w:pPr>
              <w:pStyle w:val="Bezodstpw"/>
              <w:rPr>
                <w:i/>
              </w:rPr>
            </w:pPr>
            <w:r>
              <w:rPr>
                <w:i/>
              </w:rPr>
              <w:t>Usługa</w:t>
            </w:r>
          </w:p>
        </w:tc>
      </w:tr>
      <w:tr w:rsidR="003A277A" w14:paraId="388F90AE" w14:textId="77777777">
        <w:trPr>
          <w:cantSplit/>
          <w:trHeight w:val="567"/>
        </w:trPr>
        <w:tc>
          <w:tcPr>
            <w:tcW w:w="177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80BB4D0" w14:textId="77777777" w:rsidR="003A277A" w:rsidRDefault="003F7BE6">
            <w:pPr>
              <w:pStyle w:val="Bezodstpw"/>
            </w:pPr>
            <w:r>
              <w:rPr>
                <w:i/>
                <w:color w:val="4F4C4D"/>
                <w:highlight w:val="white"/>
              </w:rPr>
              <w:t>Aktualizacja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4248858" w14:textId="77777777" w:rsidR="003A277A" w:rsidRDefault="003F7BE6">
            <w:pPr>
              <w:pStyle w:val="Bezodstpw"/>
            </w:pPr>
            <w:r>
              <w:rPr>
                <w:i/>
                <w:color w:val="4F4C4D"/>
                <w:highlight w:val="white"/>
              </w:rPr>
              <w:t>Najnowsze wersje oprogramowania</w:t>
            </w:r>
          </w:p>
        </w:tc>
      </w:tr>
      <w:tr w:rsidR="003A277A" w14:paraId="4098AA39" w14:textId="77777777">
        <w:trPr>
          <w:cantSplit/>
          <w:trHeight w:val="567"/>
        </w:trPr>
        <w:tc>
          <w:tcPr>
            <w:tcW w:w="177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6AE2EA9" w14:textId="77777777" w:rsidR="003A277A" w:rsidRDefault="003A277A">
            <w:pPr>
              <w:tabs>
                <w:tab w:val="left" w:pos="708"/>
              </w:tabs>
              <w:spacing w:after="200" w:line="276" w:lineRule="auto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341063A" w14:textId="77777777" w:rsidR="003A277A" w:rsidRDefault="003F7BE6">
            <w:pPr>
              <w:pStyle w:val="Bezodstpw"/>
            </w:pPr>
            <w:r>
              <w:rPr>
                <w:i/>
                <w:color w:val="4F4C4D"/>
                <w:highlight w:val="white"/>
              </w:rPr>
              <w:t>Dostosowanie oprogramowania do zmian w prawie</w:t>
            </w:r>
          </w:p>
        </w:tc>
      </w:tr>
      <w:tr w:rsidR="003A277A" w14:paraId="373C7869" w14:textId="77777777">
        <w:trPr>
          <w:cantSplit/>
          <w:trHeight w:val="567"/>
        </w:trPr>
        <w:tc>
          <w:tcPr>
            <w:tcW w:w="177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BC72DAA" w14:textId="77777777" w:rsidR="003A277A" w:rsidRDefault="003A277A">
            <w:pPr>
              <w:tabs>
                <w:tab w:val="left" w:pos="708"/>
              </w:tabs>
              <w:spacing w:after="200" w:line="276" w:lineRule="auto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32FAE3E" w14:textId="77777777" w:rsidR="003A277A" w:rsidRDefault="003F7BE6">
            <w:pPr>
              <w:pStyle w:val="Bezodstpw"/>
            </w:pPr>
            <w:r>
              <w:rPr>
                <w:i/>
                <w:color w:val="4F4C4D"/>
                <w:highlight w:val="white"/>
              </w:rPr>
              <w:t>Wprowadzanie nowości w oprogramowaniu</w:t>
            </w:r>
          </w:p>
        </w:tc>
      </w:tr>
      <w:tr w:rsidR="003A277A" w14:paraId="122448BB" w14:textId="77777777">
        <w:trPr>
          <w:cantSplit/>
          <w:trHeight w:val="567"/>
        </w:trPr>
        <w:tc>
          <w:tcPr>
            <w:tcW w:w="177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5E41F99" w14:textId="77777777" w:rsidR="003A277A" w:rsidRDefault="003A277A">
            <w:pPr>
              <w:tabs>
                <w:tab w:val="left" w:pos="708"/>
              </w:tabs>
              <w:spacing w:after="200" w:line="276" w:lineRule="auto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B9D070D" w14:textId="77777777" w:rsidR="003A277A" w:rsidRDefault="003F7BE6">
            <w:pPr>
              <w:pStyle w:val="Bezodstpw"/>
            </w:pPr>
            <w:r>
              <w:rPr>
                <w:i/>
                <w:color w:val="4F4C4D"/>
                <w:highlight w:val="white"/>
              </w:rPr>
              <w:t xml:space="preserve">Zapewnienie współpracy z  systemami Ministerstwa Finansów </w:t>
            </w:r>
          </w:p>
        </w:tc>
      </w:tr>
      <w:tr w:rsidR="003A277A" w14:paraId="73F56943" w14:textId="77777777">
        <w:trPr>
          <w:cantSplit/>
          <w:trHeight w:val="567"/>
        </w:trPr>
        <w:tc>
          <w:tcPr>
            <w:tcW w:w="177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506DA98" w14:textId="77777777" w:rsidR="003A277A" w:rsidRDefault="003F7BE6">
            <w:pPr>
              <w:pStyle w:val="Bezodstpw"/>
            </w:pPr>
            <w:r>
              <w:rPr>
                <w:i/>
                <w:color w:val="4F4C4D"/>
                <w:highlight w:val="white"/>
              </w:rPr>
              <w:t>Wsparcie techniczne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2FCB696" w14:textId="77777777" w:rsidR="003A277A" w:rsidRDefault="003F7BE6">
            <w:pPr>
              <w:pStyle w:val="Bezodstpw"/>
            </w:pPr>
            <w:r>
              <w:rPr>
                <w:i/>
                <w:color w:val="4F4C4D"/>
                <w:highlight w:val="white"/>
              </w:rPr>
              <w:t>Pomoc techniczna w dni robocze w godzinach 8-18</w:t>
            </w:r>
          </w:p>
        </w:tc>
      </w:tr>
      <w:tr w:rsidR="003A277A" w14:paraId="044AD69A" w14:textId="77777777">
        <w:trPr>
          <w:cantSplit/>
          <w:trHeight w:val="567"/>
        </w:trPr>
        <w:tc>
          <w:tcPr>
            <w:tcW w:w="177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8D42833" w14:textId="77777777" w:rsidR="003A277A" w:rsidRDefault="003A277A">
            <w:pPr>
              <w:tabs>
                <w:tab w:val="left" w:pos="708"/>
              </w:tabs>
              <w:spacing w:after="200" w:line="276" w:lineRule="auto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E1705EA" w14:textId="77777777" w:rsidR="003A277A" w:rsidRDefault="003F7BE6">
            <w:pPr>
              <w:pStyle w:val="Bezodstpw"/>
            </w:pPr>
            <w:r>
              <w:rPr>
                <w:i/>
                <w:color w:val="4F4C4D"/>
                <w:highlight w:val="white"/>
              </w:rPr>
              <w:t>Usunięcie wady wpływającej na pracę oprogramowania – 14 dni roboczych</w:t>
            </w:r>
          </w:p>
        </w:tc>
      </w:tr>
      <w:tr w:rsidR="003A277A" w14:paraId="67AB4739" w14:textId="77777777">
        <w:trPr>
          <w:cantSplit/>
          <w:trHeight w:val="567"/>
        </w:trPr>
        <w:tc>
          <w:tcPr>
            <w:tcW w:w="177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6177756" w14:textId="77777777" w:rsidR="003A277A" w:rsidRDefault="003F7BE6">
            <w:pPr>
              <w:pStyle w:val="Bezodstpw"/>
            </w:pPr>
            <w:r>
              <w:rPr>
                <w:i/>
                <w:color w:val="4F4C4D"/>
                <w:highlight w:val="white"/>
              </w:rPr>
              <w:t>Moduły dedykowane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D49EA39" w14:textId="77777777" w:rsidR="003A277A" w:rsidRDefault="003F7BE6">
            <w:pPr>
              <w:pStyle w:val="Bezodstpw"/>
            </w:pPr>
            <w:r>
              <w:rPr>
                <w:i/>
                <w:color w:val="4F4C4D"/>
                <w:highlight w:val="white"/>
              </w:rPr>
              <w:t>Zachowanie gotowości do zmian w module</w:t>
            </w:r>
          </w:p>
        </w:tc>
      </w:tr>
      <w:tr w:rsidR="003A277A" w14:paraId="776CA793" w14:textId="77777777">
        <w:trPr>
          <w:cantSplit/>
          <w:trHeight w:val="567"/>
        </w:trPr>
        <w:tc>
          <w:tcPr>
            <w:tcW w:w="177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0D85097" w14:textId="77777777" w:rsidR="003A277A" w:rsidRDefault="003A277A">
            <w:pPr>
              <w:tabs>
                <w:tab w:val="left" w:pos="708"/>
              </w:tabs>
              <w:spacing w:after="200" w:line="276" w:lineRule="auto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598867F" w14:textId="77777777" w:rsidR="003A277A" w:rsidRDefault="003F7BE6">
            <w:pPr>
              <w:pStyle w:val="Bezodstpw"/>
            </w:pPr>
            <w:r>
              <w:rPr>
                <w:i/>
                <w:color w:val="4F4C4D"/>
                <w:highlight w:val="white"/>
              </w:rPr>
              <w:t>Zapewnienie współdziałania z programami Huzar-Software</w:t>
            </w:r>
          </w:p>
        </w:tc>
      </w:tr>
      <w:tr w:rsidR="003A277A" w14:paraId="4A4BBF02" w14:textId="77777777">
        <w:trPr>
          <w:cantSplit/>
          <w:trHeight w:val="567"/>
        </w:trPr>
        <w:tc>
          <w:tcPr>
            <w:tcW w:w="177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E65B2E8" w14:textId="77777777" w:rsidR="003A277A" w:rsidRDefault="003A277A">
            <w:pPr>
              <w:tabs>
                <w:tab w:val="left" w:pos="708"/>
              </w:tabs>
              <w:spacing w:after="200" w:line="276" w:lineRule="auto"/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E8D358A" w14:textId="77777777" w:rsidR="003A277A" w:rsidRDefault="003F7BE6">
            <w:pPr>
              <w:pStyle w:val="Bezodstpw"/>
            </w:pPr>
            <w:r>
              <w:rPr>
                <w:i/>
                <w:color w:val="4F4C4D"/>
                <w:highlight w:val="white"/>
              </w:rPr>
              <w:t>Wprowadzenie zmian w module na wniosek klienta</w:t>
            </w:r>
          </w:p>
        </w:tc>
      </w:tr>
    </w:tbl>
    <w:p w14:paraId="56EB7B54" w14:textId="77777777" w:rsidR="003A277A" w:rsidRDefault="003F7BE6">
      <w:pPr>
        <w:pStyle w:val="Nagwek1"/>
        <w:numPr>
          <w:ilvl w:val="0"/>
          <w:numId w:val="0"/>
        </w:numPr>
      </w:pPr>
      <w:r>
        <w:br w:type="page"/>
      </w:r>
    </w:p>
    <w:p w14:paraId="22E729EC" w14:textId="77777777" w:rsidR="003A277A" w:rsidRDefault="003F7BE6">
      <w:pPr>
        <w:pStyle w:val="Nagwek1"/>
        <w:tabs>
          <w:tab w:val="left" w:pos="0"/>
        </w:tabs>
      </w:pPr>
      <w:r>
        <w:lastRenderedPageBreak/>
        <w:t>Warunki</w:t>
      </w:r>
    </w:p>
    <w:p w14:paraId="19400580" w14:textId="77777777" w:rsidR="003A277A" w:rsidRDefault="003F7BE6">
      <w:pPr>
        <w:pStyle w:val="Nagwek2"/>
        <w:tabs>
          <w:tab w:val="left" w:pos="0"/>
        </w:tabs>
      </w:pPr>
      <w:r>
        <w:t>Ogólne</w:t>
      </w:r>
    </w:p>
    <w:p w14:paraId="481FACE8" w14:textId="77777777" w:rsidR="003A277A" w:rsidRDefault="003F7BE6">
      <w:pPr>
        <w:pStyle w:val="Akapitzlist"/>
        <w:numPr>
          <w:ilvl w:val="0"/>
          <w:numId w:val="2"/>
        </w:numPr>
      </w:pPr>
      <w:r>
        <w:t xml:space="preserve">Usługa aktualizacji i wsparcia technicznego  dla programu HUZARSENT sprzedawana jest wyłącznie zamkniętym okresie rocznym.  </w:t>
      </w:r>
      <w:r>
        <w:rPr>
          <w:rStyle w:val="Domylnaczcionkaakapitu2"/>
          <w:rFonts w:cs="Verdana"/>
        </w:rPr>
        <w:t>Koszt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wykupienia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usługi w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trakcie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okresu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jest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taki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sam,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jak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dla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całego</w:t>
      </w:r>
      <w:r>
        <w:rPr>
          <w:rStyle w:val="Domylnaczcionkaakapitu2"/>
          <w:rFonts w:eastAsia="Verdana" w:cs="Verdana"/>
        </w:rPr>
        <w:t xml:space="preserve"> roku </w:t>
      </w:r>
      <w:r>
        <w:rPr>
          <w:rStyle w:val="Domylnaczcionkaakapitu2"/>
          <w:rFonts w:cs="Verdana"/>
        </w:rPr>
        <w:t>-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bez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względu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na</w:t>
      </w:r>
      <w:r>
        <w:rPr>
          <w:rStyle w:val="Domylnaczcionkaakapitu2"/>
          <w:rFonts w:eastAsia="Verdana" w:cs="Verdana"/>
        </w:rPr>
        <w:t xml:space="preserve"> </w:t>
      </w:r>
      <w:r>
        <w:rPr>
          <w:rStyle w:val="Domylnaczcionkaakapitu2"/>
          <w:rFonts w:cs="Verdana"/>
        </w:rPr>
        <w:t>moment</w:t>
      </w:r>
      <w:r>
        <w:rPr>
          <w:rStyle w:val="Domylnaczcionkaakapitu2"/>
          <w:rFonts w:eastAsia="Verdana" w:cs="Verdana"/>
        </w:rPr>
        <w:t xml:space="preserve"> jej </w:t>
      </w:r>
      <w:r>
        <w:rPr>
          <w:rStyle w:val="Domylnaczcionkaakapitu2"/>
          <w:rFonts w:cs="Verdana"/>
        </w:rPr>
        <w:t>wykupienia</w:t>
      </w:r>
      <w:r>
        <w:rPr>
          <w:rStyle w:val="Domylnaczcionkaakapitu2"/>
          <w:rFonts w:cs="Verdana"/>
          <w:color w:val="000000"/>
        </w:rPr>
        <w:t>.</w:t>
      </w:r>
      <w:r>
        <w:rPr>
          <w:rStyle w:val="Domylnaczcionkaakapitu2"/>
          <w:rFonts w:eastAsia="Verdana" w:cs="Verdana"/>
          <w:color w:val="000000"/>
        </w:rPr>
        <w:t xml:space="preserve"> </w:t>
      </w:r>
      <w:r>
        <w:rPr>
          <w:rStyle w:val="Domylnaczcionkaakapitu2"/>
          <w:rFonts w:cs="Verdana"/>
          <w:color w:val="000000"/>
        </w:rPr>
        <w:t>Nie</w:t>
      </w:r>
      <w:r>
        <w:rPr>
          <w:rStyle w:val="Domylnaczcionkaakapitu2"/>
          <w:rFonts w:eastAsia="Verdana" w:cs="Verdana"/>
          <w:color w:val="000000"/>
        </w:rPr>
        <w:t xml:space="preserve"> </w:t>
      </w:r>
      <w:r>
        <w:rPr>
          <w:rStyle w:val="Domylnaczcionkaakapitu2"/>
          <w:rFonts w:cs="Verdana"/>
          <w:color w:val="000000"/>
        </w:rPr>
        <w:t>dotyczy</w:t>
      </w:r>
      <w:r>
        <w:rPr>
          <w:rStyle w:val="Domylnaczcionkaakapitu2"/>
          <w:rFonts w:eastAsia="Verdana" w:cs="Verdana"/>
          <w:color w:val="000000"/>
        </w:rPr>
        <w:t xml:space="preserve"> </w:t>
      </w:r>
      <w:r>
        <w:rPr>
          <w:rStyle w:val="Domylnaczcionkaakapitu2"/>
          <w:rFonts w:cs="Verdana"/>
          <w:color w:val="000000"/>
        </w:rPr>
        <w:t>to</w:t>
      </w:r>
      <w:r>
        <w:rPr>
          <w:rStyle w:val="Domylnaczcionkaakapitu2"/>
          <w:rFonts w:eastAsia="Verdana" w:cs="Verdana"/>
          <w:color w:val="000000"/>
        </w:rPr>
        <w:t xml:space="preserve"> </w:t>
      </w:r>
      <w:r>
        <w:rPr>
          <w:rStyle w:val="Domylnaczcionkaakapitu2"/>
          <w:rFonts w:cs="Verdana"/>
          <w:color w:val="000000"/>
        </w:rPr>
        <w:t>jednak</w:t>
      </w:r>
      <w:r>
        <w:rPr>
          <w:rStyle w:val="Domylnaczcionkaakapitu2"/>
          <w:rFonts w:eastAsia="Verdana" w:cs="Verdana"/>
          <w:color w:val="000000"/>
        </w:rPr>
        <w:t xml:space="preserve"> </w:t>
      </w:r>
      <w:r>
        <w:rPr>
          <w:rStyle w:val="Domylnaczcionkaakapitu2"/>
          <w:rFonts w:cs="Verdana"/>
          <w:color w:val="000000"/>
        </w:rPr>
        <w:t>klientów,</w:t>
      </w:r>
      <w:r>
        <w:rPr>
          <w:rStyle w:val="Domylnaczcionkaakapitu2"/>
          <w:rFonts w:eastAsia="Verdana" w:cs="Verdana"/>
          <w:color w:val="000000"/>
        </w:rPr>
        <w:t xml:space="preserve"> </w:t>
      </w:r>
      <w:r>
        <w:rPr>
          <w:rStyle w:val="Domylnaczcionkaakapitu2"/>
          <w:rFonts w:cs="Verdana"/>
          <w:color w:val="000000"/>
        </w:rPr>
        <w:t>którzy</w:t>
      </w:r>
      <w:r>
        <w:rPr>
          <w:rStyle w:val="Domylnaczcionkaakapitu2"/>
          <w:rFonts w:eastAsia="Verdana" w:cs="Verdana"/>
          <w:color w:val="000000"/>
        </w:rPr>
        <w:t xml:space="preserve"> </w:t>
      </w:r>
      <w:r>
        <w:rPr>
          <w:rStyle w:val="Domylnaczcionkaakapitu2"/>
          <w:rFonts w:cs="Verdana"/>
          <w:color w:val="000000"/>
        </w:rPr>
        <w:t>w</w:t>
      </w:r>
      <w:r>
        <w:rPr>
          <w:rStyle w:val="Domylnaczcionkaakapitu2"/>
          <w:rFonts w:eastAsia="Verdana" w:cs="Verdana"/>
          <w:color w:val="000000"/>
        </w:rPr>
        <w:t xml:space="preserve"> </w:t>
      </w:r>
      <w:r>
        <w:rPr>
          <w:rStyle w:val="Domylnaczcionkaakapitu2"/>
          <w:rFonts w:cs="Verdana"/>
          <w:color w:val="000000"/>
        </w:rPr>
        <w:t>danym</w:t>
      </w:r>
      <w:r>
        <w:rPr>
          <w:rStyle w:val="Domylnaczcionkaakapitu2"/>
          <w:rFonts w:eastAsia="Verdana" w:cs="Verdana"/>
          <w:color w:val="000000"/>
        </w:rPr>
        <w:t xml:space="preserve"> </w:t>
      </w:r>
      <w:r>
        <w:rPr>
          <w:rStyle w:val="Domylnaczcionkaakapitu2"/>
          <w:rFonts w:cs="Verdana"/>
          <w:color w:val="000000"/>
        </w:rPr>
        <w:t>okresie</w:t>
      </w:r>
      <w:r>
        <w:rPr>
          <w:rStyle w:val="Domylnaczcionkaakapitu2"/>
          <w:rFonts w:eastAsia="Verdana" w:cs="Verdana"/>
          <w:color w:val="000000"/>
        </w:rPr>
        <w:t xml:space="preserve"> </w:t>
      </w:r>
      <w:r>
        <w:rPr>
          <w:rStyle w:val="Domylnaczcionkaakapitu2"/>
          <w:rFonts w:cs="Verdana"/>
          <w:color w:val="000000"/>
        </w:rPr>
        <w:t>zakupią</w:t>
      </w:r>
      <w:r>
        <w:rPr>
          <w:rStyle w:val="Domylnaczcionkaakapitu2"/>
          <w:rFonts w:eastAsia="Verdana" w:cs="Verdana"/>
          <w:color w:val="000000"/>
        </w:rPr>
        <w:t xml:space="preserve"> </w:t>
      </w:r>
      <w:r>
        <w:rPr>
          <w:rStyle w:val="Domylnaczcionkaakapitu2"/>
          <w:rFonts w:cs="Verdana"/>
          <w:color w:val="000000"/>
        </w:rPr>
        <w:t>nowe</w:t>
      </w:r>
      <w:r>
        <w:rPr>
          <w:rStyle w:val="Domylnaczcionkaakapitu2"/>
          <w:rFonts w:eastAsia="Verdana" w:cs="Verdana"/>
          <w:color w:val="000000"/>
        </w:rPr>
        <w:t xml:space="preserve"> </w:t>
      </w:r>
      <w:r>
        <w:rPr>
          <w:rStyle w:val="Domylnaczcionkaakapitu2"/>
          <w:rFonts w:cs="Verdana"/>
          <w:color w:val="000000"/>
        </w:rPr>
        <w:t>licencje.</w:t>
      </w:r>
    </w:p>
    <w:p w14:paraId="02391CF9" w14:textId="77777777" w:rsidR="003A277A" w:rsidRDefault="003F7BE6">
      <w:pPr>
        <w:pStyle w:val="Akapitzlist"/>
        <w:numPr>
          <w:ilvl w:val="0"/>
          <w:numId w:val="2"/>
        </w:numPr>
      </w:pPr>
      <w:r>
        <w:t>Poprawna współpraca produktów Huzar – Software pomiędzy sobą wymaga wykupienia usługi aktualizacji i wsparcia na wszystkie użytkowane produkty.</w:t>
      </w:r>
    </w:p>
    <w:p w14:paraId="64192404" w14:textId="77777777" w:rsidR="003A277A" w:rsidRDefault="003F7BE6">
      <w:pPr>
        <w:pStyle w:val="Akapitzlist"/>
        <w:numPr>
          <w:ilvl w:val="0"/>
          <w:numId w:val="2"/>
        </w:numPr>
      </w:pPr>
      <w:r>
        <w:t>Nie jest możliwe uruchomienie starszej wersji oprogramowania z bazą danych, z której korzystał program w wersji nowszej.</w:t>
      </w:r>
    </w:p>
    <w:p w14:paraId="3387AA10" w14:textId="77777777" w:rsidR="003A277A" w:rsidRDefault="003F7BE6">
      <w:pPr>
        <w:pStyle w:val="Akapitzlist"/>
        <w:numPr>
          <w:ilvl w:val="0"/>
          <w:numId w:val="2"/>
        </w:numPr>
      </w:pPr>
      <w:r>
        <w:t>Oprogramowanie działa poprawnie na wspieranych przez firmę Microsoft systemach operacyjnych Windows (oprogramowanie może nie działać prawidłowo na Windows XP, który nie jest wspierany przez producenta)</w:t>
      </w:r>
    </w:p>
    <w:p w14:paraId="7693F4E9" w14:textId="77777777" w:rsidR="003A277A" w:rsidRDefault="003F7BE6">
      <w:pPr>
        <w:pStyle w:val="Akapitzlist"/>
        <w:numPr>
          <w:ilvl w:val="0"/>
          <w:numId w:val="2"/>
        </w:numPr>
      </w:pPr>
      <w:r>
        <w:t>W</w:t>
      </w:r>
      <w:r>
        <w:rPr>
          <w:rFonts w:eastAsia="Verdana"/>
        </w:rPr>
        <w:t xml:space="preserve"> </w:t>
      </w:r>
      <w:r>
        <w:t>przypadku</w:t>
      </w:r>
      <w:r>
        <w:rPr>
          <w:rFonts w:eastAsia="Verdana"/>
        </w:rPr>
        <w:t xml:space="preserve"> </w:t>
      </w:r>
      <w:r>
        <w:t>aktualizowania</w:t>
      </w:r>
      <w:r>
        <w:rPr>
          <w:rFonts w:eastAsia="Verdana"/>
        </w:rPr>
        <w:t xml:space="preserve"> </w:t>
      </w:r>
      <w:r>
        <w:t>dwóch</w:t>
      </w:r>
      <w:r>
        <w:rPr>
          <w:rFonts w:eastAsia="Verdana"/>
        </w:rPr>
        <w:t xml:space="preserve"> </w:t>
      </w:r>
      <w:r>
        <w:t>lub</w:t>
      </w:r>
      <w:r>
        <w:rPr>
          <w:rFonts w:eastAsia="Verdana"/>
        </w:rPr>
        <w:t xml:space="preserve"> </w:t>
      </w:r>
      <w:r>
        <w:t>więcej</w:t>
      </w:r>
      <w:r>
        <w:rPr>
          <w:rFonts w:eastAsia="Verdana"/>
        </w:rPr>
        <w:t xml:space="preserve"> </w:t>
      </w:r>
      <w:r>
        <w:t>pojedynczych</w:t>
      </w:r>
      <w:r>
        <w:rPr>
          <w:rFonts w:eastAsia="Verdana"/>
        </w:rPr>
        <w:t xml:space="preserve"> </w:t>
      </w:r>
      <w:r>
        <w:t>stanowisk,</w:t>
      </w:r>
      <w:r>
        <w:rPr>
          <w:rFonts w:eastAsia="Verdana"/>
        </w:rPr>
        <w:t xml:space="preserve"> </w:t>
      </w:r>
      <w:r>
        <w:t>wszystkie</w:t>
      </w:r>
      <w:r>
        <w:rPr>
          <w:rFonts w:eastAsia="Verdana"/>
        </w:rPr>
        <w:t xml:space="preserve"> </w:t>
      </w:r>
      <w:r>
        <w:t>liczone</w:t>
      </w:r>
      <w:r>
        <w:rPr>
          <w:rFonts w:eastAsia="Verdana"/>
        </w:rPr>
        <w:t xml:space="preserve"> </w:t>
      </w:r>
      <w:r>
        <w:t>są</w:t>
      </w:r>
      <w:r>
        <w:rPr>
          <w:rFonts w:eastAsia="Verdana"/>
        </w:rPr>
        <w:t xml:space="preserve"> </w:t>
      </w:r>
      <w:r>
        <w:t>jako</w:t>
      </w:r>
      <w:r>
        <w:rPr>
          <w:rFonts w:eastAsia="Verdana"/>
        </w:rPr>
        <w:t xml:space="preserve"> „</w:t>
      </w:r>
      <w:r>
        <w:t>kolejne</w:t>
      </w:r>
      <w:r>
        <w:rPr>
          <w:rFonts w:eastAsia="Verdana"/>
        </w:rPr>
        <w:t xml:space="preserve"> </w:t>
      </w:r>
      <w:r>
        <w:t>stanowiska</w:t>
      </w:r>
      <w:r>
        <w:rPr>
          <w:rFonts w:eastAsia="Verdana"/>
        </w:rPr>
        <w:t>”</w:t>
      </w:r>
      <w:r>
        <w:t>.</w:t>
      </w:r>
    </w:p>
    <w:p w14:paraId="25278B54" w14:textId="77777777" w:rsidR="003A277A" w:rsidRDefault="003F7BE6">
      <w:pPr>
        <w:pStyle w:val="Akapitzlist"/>
        <w:numPr>
          <w:ilvl w:val="0"/>
          <w:numId w:val="2"/>
        </w:numPr>
      </w:pPr>
      <w:r>
        <w:t>Pomoc techniczna udzielana jest dla najnowszych opublikowanych wersji oprogramowania Huzar – Software, działających na wspieranych przez firmę Microsoft systemach operacyjnych.</w:t>
      </w:r>
    </w:p>
    <w:p w14:paraId="7918D294" w14:textId="77777777" w:rsidR="003A277A" w:rsidRDefault="003F7BE6">
      <w:pPr>
        <w:pStyle w:val="Akapitzlist"/>
        <w:numPr>
          <w:ilvl w:val="0"/>
          <w:numId w:val="2"/>
        </w:numPr>
      </w:pPr>
      <w:r>
        <w:rPr>
          <w:highlight w:val="white"/>
        </w:rPr>
        <w:t xml:space="preserve">Warunkiem zachowania czasów reakcji jest możliwość przeprowadzenia diagnostyki przy pomocy narzędzia HSPULPIT. Prawo do użytkowania tego oprogramowania ma każdy użytkownik, który zamówił aktualizację.  Program ten umożliwia zdalną pracę specjalisty Huzar – Software w środowisku użytkownika. Program wymaga połączenia po protokole TCP/IP  na porcie 8182 pomiędzy komputerem użytkownika a serwerem wildcat.huzar.pl. Wykorzystanie innych narzędzi dostępu zdalnego do środowiska użytkownika (takich jak </w:t>
      </w:r>
      <w:proofErr w:type="spellStart"/>
      <w:r>
        <w:rPr>
          <w:highlight w:val="white"/>
        </w:rPr>
        <w:t>TeamViewer</w:t>
      </w:r>
      <w:proofErr w:type="spellEnd"/>
      <w:r>
        <w:rPr>
          <w:highlight w:val="white"/>
        </w:rPr>
        <w:t>) możliwe jest tylko w przypadku wykupienia odpowiednich licencji przez użytkownika i dostarczenie licencjonowanego oprogramowania do Huzar – Software.</w:t>
      </w:r>
    </w:p>
    <w:p w14:paraId="48537964" w14:textId="77777777" w:rsidR="003A277A" w:rsidRDefault="003F7BE6">
      <w:pPr>
        <w:pStyle w:val="Akapitzlist"/>
        <w:numPr>
          <w:ilvl w:val="0"/>
          <w:numId w:val="2"/>
        </w:numPr>
      </w:pPr>
      <w:r>
        <w:t>W przypadku wystąpienia zaległości płatniczych wobec firmy Huzar-Software, firma Huzar-Software ma prawo wstrzymać świadczenie aktualizacji i wsparcia oraz wstrzymać działanie licencjonowanego przez dłużnika oprogramowania.</w:t>
      </w:r>
    </w:p>
    <w:p w14:paraId="4564D475" w14:textId="77777777" w:rsidR="003A277A" w:rsidRDefault="003F7BE6">
      <w:pPr>
        <w:pStyle w:val="Nagwek2"/>
        <w:tabs>
          <w:tab w:val="left" w:pos="0"/>
        </w:tabs>
      </w:pPr>
      <w:r>
        <w:t>Aktualizacja</w:t>
      </w:r>
    </w:p>
    <w:p w14:paraId="48377242" w14:textId="77777777" w:rsidR="003A277A" w:rsidRDefault="003F7BE6">
      <w:pPr>
        <w:pStyle w:val="Akapitzlist"/>
        <w:numPr>
          <w:ilvl w:val="0"/>
          <w:numId w:val="2"/>
        </w:numPr>
      </w:pPr>
      <w:r>
        <w:t>Opracowanie i dostarczanie aktualizacji polega na:</w:t>
      </w:r>
    </w:p>
    <w:p w14:paraId="12271B15" w14:textId="77777777" w:rsidR="003A277A" w:rsidRDefault="003F7BE6">
      <w:pPr>
        <w:pStyle w:val="Akapitzlist"/>
        <w:numPr>
          <w:ilvl w:val="1"/>
          <w:numId w:val="2"/>
        </w:numPr>
      </w:pPr>
      <w:r>
        <w:t xml:space="preserve">Dostosowaniu oprogramowania do zmian w powszechnie obowiązujących </w:t>
      </w:r>
      <w:r>
        <w:br/>
        <w:t>przepisach prawa</w:t>
      </w:r>
    </w:p>
    <w:p w14:paraId="0146A496" w14:textId="77777777" w:rsidR="003A277A" w:rsidRDefault="003F7BE6">
      <w:pPr>
        <w:pStyle w:val="Akapitzlist"/>
        <w:numPr>
          <w:ilvl w:val="1"/>
          <w:numId w:val="2"/>
        </w:numPr>
      </w:pPr>
      <w:r>
        <w:t xml:space="preserve">Zapewnieniu współpracy pomiędzy oprogramowaniem wytworzonym </w:t>
      </w:r>
      <w:r>
        <w:br/>
        <w:t>w Huzar – Software</w:t>
      </w:r>
    </w:p>
    <w:p w14:paraId="0E24CB90" w14:textId="77777777" w:rsidR="003A277A" w:rsidRDefault="003F7BE6">
      <w:pPr>
        <w:pStyle w:val="Akapitzlist"/>
        <w:numPr>
          <w:ilvl w:val="1"/>
          <w:numId w:val="2"/>
        </w:numPr>
      </w:pPr>
      <w:r>
        <w:t xml:space="preserve">Zapewnieniu współpracy pomiędzy dotychczas obsługiwanymi przez programy </w:t>
      </w:r>
      <w:r>
        <w:br/>
        <w:t>Huzar – Software systemami informatycznymi Ministerstwa Finansów</w:t>
      </w:r>
    </w:p>
    <w:p w14:paraId="34A20837" w14:textId="77777777" w:rsidR="003A277A" w:rsidRDefault="003F7BE6">
      <w:pPr>
        <w:pStyle w:val="Akapitzlist"/>
        <w:numPr>
          <w:ilvl w:val="1"/>
          <w:numId w:val="2"/>
        </w:numPr>
      </w:pPr>
      <w:r>
        <w:t xml:space="preserve">Publikowaniu nowych wersji  oprogramowania w serwisie internetowym </w:t>
      </w:r>
      <w:r>
        <w:br/>
        <w:t>firmy Huzar – Software</w:t>
      </w:r>
    </w:p>
    <w:p w14:paraId="4721EE19" w14:textId="77777777" w:rsidR="003A277A" w:rsidRDefault="003F7BE6">
      <w:pPr>
        <w:pStyle w:val="Akapitzlist"/>
        <w:numPr>
          <w:ilvl w:val="0"/>
          <w:numId w:val="2"/>
        </w:numPr>
      </w:pPr>
      <w:r>
        <w:rPr>
          <w:highlight w:val="white"/>
        </w:rPr>
        <w:t>Opublikowanie wersji zgodnej ze zmienionymi przepisami prawa nastąpi przed lub najpóźniej w dniu wejścia zmian prawa w życie. Jeśli publikacja zmian nastąpi w terminie późniejszym niż 1 tydzień przed wejściem ich w życie, wtedy nowe wersje oprogramowania dostępne będą w ciągu tygodnia, od dnia publikacji zmian w prawie.</w:t>
      </w:r>
    </w:p>
    <w:p w14:paraId="7BB81B8B" w14:textId="77777777" w:rsidR="003A277A" w:rsidRDefault="003F7BE6">
      <w:pPr>
        <w:pStyle w:val="Akapitzlist"/>
        <w:numPr>
          <w:ilvl w:val="0"/>
          <w:numId w:val="2"/>
        </w:numPr>
      </w:pPr>
      <w:r>
        <w:t>Nowości w oprogramowaniu, w ramach podstawowej funkcjonalności, wprowadzane są  wyłącznie na potrzeby ogółu użytkowników. Wszelkie zmiany w oprogramowaniu, dokonywane przez Huzar – Software, na indywidualne życzenie użytkownika, realizowane są na podstawie odrębnych umów.</w:t>
      </w:r>
    </w:p>
    <w:p w14:paraId="61059F93" w14:textId="77777777" w:rsidR="003A277A" w:rsidRDefault="003F7BE6">
      <w:pPr>
        <w:pStyle w:val="Akapitzlist"/>
        <w:numPr>
          <w:ilvl w:val="0"/>
          <w:numId w:val="2"/>
        </w:numPr>
      </w:pPr>
      <w:r>
        <w:t>Współpraca z nowymi informatycznymi systemami celnymi Ministerstwa Finansów wymagać może wykupienia odpowiednich modułów rozszerzających dotychczasową funkcjonalność podstawowego oprogramowania.</w:t>
      </w:r>
    </w:p>
    <w:p w14:paraId="2FC7C2D0" w14:textId="77777777" w:rsidR="003A277A" w:rsidRDefault="003F7BE6">
      <w:pPr>
        <w:pStyle w:val="Nagwek2"/>
        <w:tabs>
          <w:tab w:val="left" w:pos="0"/>
        </w:tabs>
      </w:pPr>
      <w:r>
        <w:t>Wsparcie techniczne</w:t>
      </w:r>
    </w:p>
    <w:p w14:paraId="1D897B6F" w14:textId="77777777" w:rsidR="003A277A" w:rsidRDefault="003F7BE6">
      <w:pPr>
        <w:pStyle w:val="Akapitzlist"/>
        <w:numPr>
          <w:ilvl w:val="0"/>
          <w:numId w:val="3"/>
        </w:numPr>
      </w:pPr>
      <w:r>
        <w:t>Wsparcie techniczne oznacza:</w:t>
      </w:r>
    </w:p>
    <w:p w14:paraId="3E510AF2" w14:textId="77777777" w:rsidR="003A277A" w:rsidRDefault="003F7BE6">
      <w:pPr>
        <w:pStyle w:val="Akapitzlist"/>
        <w:numPr>
          <w:ilvl w:val="1"/>
          <w:numId w:val="2"/>
        </w:numPr>
      </w:pPr>
      <w:r>
        <w:t xml:space="preserve"> telefoniczną oraz wykorzystującą komunikację elektroniczną pomoc oraz doradztwo w zakresie rozwiązywania problemów z użytkowaniem oprogramowania w dni robocze, od poniedziałku do piątku, w godzinach 8 – 18</w:t>
      </w:r>
    </w:p>
    <w:p w14:paraId="461DB38A" w14:textId="77777777" w:rsidR="003A277A" w:rsidRDefault="003F7BE6">
      <w:pPr>
        <w:pStyle w:val="Akapitzlist"/>
        <w:numPr>
          <w:ilvl w:val="1"/>
          <w:numId w:val="2"/>
        </w:numPr>
      </w:pPr>
      <w:r>
        <w:t xml:space="preserve"> Świadczenie płatnych usług asysty technicznej i konserwacji baz danych</w:t>
      </w:r>
    </w:p>
    <w:p w14:paraId="7C7D95DD" w14:textId="77777777" w:rsidR="003A277A" w:rsidRDefault="003F7BE6">
      <w:pPr>
        <w:pStyle w:val="Akapitzlist"/>
        <w:numPr>
          <w:ilvl w:val="0"/>
          <w:numId w:val="2"/>
        </w:numPr>
      </w:pPr>
      <w:r>
        <w:rPr>
          <w:highlight w:val="white"/>
        </w:rPr>
        <w:t>Czas zaproponowania procedury zastępczej i usunięcia wady  liczony jest w ramach godzin pracy biura,  od przeprowadzenia diagnostyki przez Huzar – Software i dostarczenia archiwów baz danych, o ile firma Huzar – Software uzna to za niezbędne.</w:t>
      </w:r>
    </w:p>
    <w:p w14:paraId="78EB2C3A" w14:textId="77777777" w:rsidR="003A277A" w:rsidRDefault="003F7BE6">
      <w:pPr>
        <w:pStyle w:val="Nagwek2"/>
        <w:tabs>
          <w:tab w:val="left" w:pos="0"/>
        </w:tabs>
      </w:pPr>
      <w:r>
        <w:lastRenderedPageBreak/>
        <w:t>Moduły dedykowane</w:t>
      </w:r>
    </w:p>
    <w:p w14:paraId="710CB177" w14:textId="77777777" w:rsidR="003A277A" w:rsidRDefault="003F7BE6">
      <w:pPr>
        <w:pStyle w:val="Akapitzlist"/>
        <w:numPr>
          <w:ilvl w:val="0"/>
          <w:numId w:val="2"/>
        </w:numPr>
      </w:pPr>
      <w:r>
        <w:t>W ramach usługi aktualizacji i wsparcia technicznego Huzar – Software zobowiązuje się do zachowania kodów źródłowych, utrzymania personelu technicznego zajmującego się konserwacją modułu oraz zapewnienia wsparcia technicznego  na warunkach opisanych powyżej.</w:t>
      </w:r>
    </w:p>
    <w:p w14:paraId="0F0120F0" w14:textId="77777777" w:rsidR="003A277A" w:rsidRPr="00AA78BD" w:rsidRDefault="003F7BE6">
      <w:pPr>
        <w:pStyle w:val="Akapitzlist"/>
        <w:numPr>
          <w:ilvl w:val="0"/>
          <w:numId w:val="2"/>
        </w:numPr>
      </w:pPr>
      <w:r w:rsidRPr="00AA78BD">
        <w:rPr>
          <w:rStyle w:val="Domylnaczcionkaakapitu2"/>
          <w:color w:val="000000"/>
        </w:rPr>
        <w:t>Zamówienie</w:t>
      </w:r>
      <w:r w:rsidRPr="00AA78BD">
        <w:rPr>
          <w:rStyle w:val="Domylnaczcionkaakapitu2"/>
          <w:rFonts w:eastAsia="Verdana"/>
          <w:color w:val="000000"/>
        </w:rPr>
        <w:t xml:space="preserve"> usługi </w:t>
      </w:r>
      <w:r w:rsidRPr="00AA78BD">
        <w:rPr>
          <w:rStyle w:val="Domylnaczcionkaakapitu2"/>
          <w:color w:val="000000"/>
        </w:rPr>
        <w:t>aktualizacji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na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moduł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dedykowany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(zwykle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konwerter)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jest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gwarancją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współdziałania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modułu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z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innym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naszym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aktualizowanym</w:t>
      </w:r>
      <w:r w:rsidRPr="00AA78BD">
        <w:rPr>
          <w:rStyle w:val="Domylnaczcionkaakapitu2"/>
          <w:rFonts w:eastAsia="Verdana"/>
          <w:color w:val="000000"/>
        </w:rPr>
        <w:t xml:space="preserve"> </w:t>
      </w:r>
      <w:r w:rsidRPr="00AA78BD">
        <w:rPr>
          <w:rStyle w:val="Domylnaczcionkaakapitu2"/>
          <w:color w:val="000000"/>
        </w:rPr>
        <w:t>oprogramowaniem</w:t>
      </w:r>
    </w:p>
    <w:p w14:paraId="395950A9" w14:textId="77777777" w:rsidR="003A277A" w:rsidRPr="00AA78BD" w:rsidRDefault="003F7BE6">
      <w:pPr>
        <w:pStyle w:val="Akapitzlist"/>
        <w:numPr>
          <w:ilvl w:val="0"/>
          <w:numId w:val="2"/>
        </w:numPr>
      </w:pPr>
      <w:r w:rsidRPr="00AA78BD">
        <w:t xml:space="preserve">Jeżeli, </w:t>
      </w:r>
      <w:r w:rsidRPr="00AA78BD">
        <w:rPr>
          <w:highlight w:val="white"/>
        </w:rPr>
        <w:t xml:space="preserve">ze względu na zmiany w systemie prawnym lub informatycznym Ministerstwa Finansów, nie było by możliwości utrzymania dotychczasowej funkcjonalności modułu dedykowanego, wówczas firma Huzar – Software niezwłoczne zaproponuje inne, akceptowane przez Państwa rozwiązanie </w:t>
      </w:r>
      <w:r w:rsidRPr="00AA78BD">
        <w:t>współdziałania modułu z oprogramowaniem  Huzar – Software</w:t>
      </w:r>
    </w:p>
    <w:p w14:paraId="32782316" w14:textId="77777777" w:rsidR="003A277A" w:rsidRDefault="003A277A">
      <w:pPr>
        <w:pStyle w:val="Normalny1"/>
        <w:rPr>
          <w:rFonts w:ascii="Verdana" w:hAnsi="Verdana" w:cs="Verdana"/>
          <w:b/>
          <w:sz w:val="18"/>
          <w:szCs w:val="18"/>
        </w:rPr>
      </w:pPr>
    </w:p>
    <w:sectPr w:rsidR="003A277A">
      <w:headerReference w:type="default" r:id="rId7"/>
      <w:footerReference w:type="default" r:id="rId8"/>
      <w:pgSz w:w="11906" w:h="16838"/>
      <w:pgMar w:top="567" w:right="1134" w:bottom="851" w:left="1134" w:header="567" w:footer="162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7F35" w14:textId="77777777" w:rsidR="00BF494B" w:rsidRDefault="003F7BE6">
      <w:pPr>
        <w:spacing w:line="240" w:lineRule="auto"/>
      </w:pPr>
      <w:r>
        <w:separator/>
      </w:r>
    </w:p>
  </w:endnote>
  <w:endnote w:type="continuationSeparator" w:id="0">
    <w:p w14:paraId="7E53F929" w14:textId="77777777" w:rsidR="00BF494B" w:rsidRDefault="003F7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F8F2" w14:textId="77777777" w:rsidR="003A277A" w:rsidRDefault="003A277A">
    <w:pPr>
      <w:pStyle w:val="Stopka"/>
    </w:pPr>
  </w:p>
  <w:p w14:paraId="391A4F15" w14:textId="77777777" w:rsidR="003A277A" w:rsidRDefault="003F7BE6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Andrzej Huzar „Huzar – Software”</w:t>
    </w:r>
  </w:p>
  <w:p w14:paraId="41589EB0" w14:textId="77777777" w:rsidR="003A277A" w:rsidRDefault="003F7BE6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ul. Tczewska 14, 51-429 Wrocław</w:t>
    </w:r>
  </w:p>
  <w:p w14:paraId="7FCC9967" w14:textId="77777777" w:rsidR="003A277A" w:rsidRDefault="003F7BE6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Regon: 005923940, NIP:895-000-23-60</w:t>
    </w:r>
    <w:r>
      <w:rPr>
        <w:rStyle w:val="Domylnaczcionkaakapitu2"/>
        <w:rFonts w:ascii="Calibri" w:hAnsi="Calibri" w:cs="Verdana"/>
        <w:i/>
        <w:iCs/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C59A" w14:textId="77777777" w:rsidR="00BF494B" w:rsidRDefault="003F7BE6">
      <w:pPr>
        <w:spacing w:line="240" w:lineRule="auto"/>
      </w:pPr>
      <w:r>
        <w:separator/>
      </w:r>
    </w:p>
  </w:footnote>
  <w:footnote w:type="continuationSeparator" w:id="0">
    <w:p w14:paraId="0BC7F703" w14:textId="77777777" w:rsidR="00BF494B" w:rsidRDefault="003F7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1934" w14:textId="77777777" w:rsidR="003A277A" w:rsidRDefault="003F7BE6">
    <w:pPr>
      <w:pStyle w:val="Nagwek"/>
      <w:spacing w:after="200"/>
      <w:rPr>
        <w:lang w:eastAsia="pl-PL"/>
      </w:rPr>
    </w:pPr>
    <w:r>
      <w:rPr>
        <w:noProof/>
      </w:rPr>
      <w:drawing>
        <wp:anchor distT="0" distB="0" distL="0" distR="0" simplePos="0" relativeHeight="5" behindDoc="0" locked="0" layoutInCell="1" allowOverlap="1" wp14:anchorId="1EB11120" wp14:editId="09EAB8B1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6120130" cy="366395"/>
          <wp:effectExtent l="0" t="0" r="0" b="0"/>
          <wp:wrapSquare wrapText="bothSides"/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4DC9"/>
    <w:multiLevelType w:val="multilevel"/>
    <w:tmpl w:val="DDF21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575B18"/>
    <w:multiLevelType w:val="multilevel"/>
    <w:tmpl w:val="FF82E37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BFA1258"/>
    <w:multiLevelType w:val="multilevel"/>
    <w:tmpl w:val="E1BA4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34342936">
    <w:abstractNumId w:val="1"/>
  </w:num>
  <w:num w:numId="2" w16cid:durableId="922029367">
    <w:abstractNumId w:val="2"/>
  </w:num>
  <w:num w:numId="3" w16cid:durableId="173697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7A"/>
    <w:rsid w:val="00081BFD"/>
    <w:rsid w:val="0020762D"/>
    <w:rsid w:val="002F449E"/>
    <w:rsid w:val="003A277A"/>
    <w:rsid w:val="003F7BE6"/>
    <w:rsid w:val="007B22FB"/>
    <w:rsid w:val="007F2627"/>
    <w:rsid w:val="00902EC7"/>
    <w:rsid w:val="00A204E5"/>
    <w:rsid w:val="00AA78BD"/>
    <w:rsid w:val="00BF494B"/>
    <w:rsid w:val="00C11AF5"/>
    <w:rsid w:val="00CC05E2"/>
    <w:rsid w:val="00D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5CEC"/>
  <w15:docId w15:val="{8E205C07-DF83-4496-A579-4EA5CB29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hd w:val="clear" w:color="auto" w:fill="FFFFFF"/>
      <w:suppressAutoHyphens/>
      <w:spacing w:line="100" w:lineRule="atLeast"/>
    </w:pPr>
    <w:rPr>
      <w:lang w:eastAsia="zh-CN"/>
    </w:rPr>
  </w:style>
  <w:style w:type="paragraph" w:styleId="Nagwek1">
    <w:name w:val="heading 1"/>
    <w:basedOn w:val="Normalny1"/>
    <w:next w:val="Normalny1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Cambria" w:hAnsi="Cambria" w:cs="Cambria"/>
      <w:b/>
      <w:bCs/>
      <w:sz w:val="24"/>
      <w:szCs w:val="26"/>
      <w:lang w:eastAsia="pl-PL"/>
    </w:rPr>
  </w:style>
  <w:style w:type="paragraph" w:styleId="Nagwek3">
    <w:name w:val="heading 3"/>
    <w:basedOn w:val="Normalny1"/>
    <w:next w:val="Normalny1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Nagwek4">
    <w:name w:val="heading 4"/>
    <w:basedOn w:val="Normalny1"/>
    <w:next w:val="Normalny1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UyteHipercze1">
    <w:name w:val="UżyteHiperłącze1"/>
    <w:qFormat/>
    <w:rPr>
      <w:color w:val="800000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2"/>
    <w:qFormat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styleId="Hipercze">
    <w:name w:val="Hyperlink"/>
    <w:qFormat/>
    <w:rPr>
      <w:color w:val="000080"/>
      <w:u w:val="single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TytuZnak">
    <w:name w:val="Tytuł Znak"/>
    <w:basedOn w:val="Domylnaczcionkaakapitu"/>
    <w:qFormat/>
    <w:rPr>
      <w:rFonts w:ascii="Cambria" w:eastAsia="Lucida Sans Unicode" w:hAnsi="Cambria" w:cs="Times New Roman"/>
      <w:b/>
      <w:bCs/>
      <w:color w:val="17365D"/>
      <w:spacing w:val="5"/>
      <w:sz w:val="52"/>
      <w:szCs w:val="52"/>
      <w:lang w:eastAsia="en-US"/>
    </w:rPr>
  </w:style>
  <w:style w:type="character" w:customStyle="1" w:styleId="PodtytuZnak">
    <w:name w:val="Podtytuł Znak"/>
    <w:basedOn w:val="Domylnaczcionkaakapitu"/>
    <w:qFormat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Domylnaczcionkaakapitu4">
    <w:name w:val="Domyślna czcionka akapitu4"/>
    <w:qFormat/>
  </w:style>
  <w:style w:type="character" w:customStyle="1" w:styleId="WWCharLFO1LVL1">
    <w:name w:val="WW_CharLFO1LVL1"/>
    <w:qFormat/>
    <w:rPr>
      <w:rFonts w:ascii="Symbol" w:hAnsi="Symbol" w:cs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Symbol" w:hAnsi="Symbol" w:cs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Symbol" w:hAnsi="Symbol" w:cs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podstawowy1"/>
    <w:rPr>
      <w:rFonts w:cs="Tahoma"/>
    </w:rPr>
  </w:style>
  <w:style w:type="paragraph" w:customStyle="1" w:styleId="Indeks">
    <w:name w:val="Indeks"/>
    <w:basedOn w:val="Normalny1"/>
    <w:qFormat/>
    <w:pPr>
      <w:suppressLineNumbers/>
    </w:pPr>
    <w:rPr>
      <w:rFonts w:cs="Tahoma"/>
    </w:rPr>
  </w:style>
  <w:style w:type="paragraph" w:customStyle="1" w:styleId="Normalny1">
    <w:name w:val="Normalny1"/>
    <w:qFormat/>
    <w:pPr>
      <w:widowControl w:val="0"/>
      <w:shd w:val="clear" w:color="auto" w:fill="FFFFFF"/>
      <w:suppressAutoHyphens/>
      <w:spacing w:line="100" w:lineRule="atLeast"/>
    </w:pPr>
    <w:rPr>
      <w:rFonts w:ascii="Thorndale" w:eastAsia="HG Mincho Light J" w:hAnsi="Thorndale" w:cs="Thorndale"/>
      <w:color w:val="000000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1"/>
    <w:qFormat/>
    <w:pPr>
      <w:spacing w:after="120"/>
    </w:p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1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1"/>
    <w:next w:val="Tekstpodstawowy1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wcity1">
    <w:name w:val="Tekst podstawowy wcięty1"/>
    <w:basedOn w:val="Tekstpodstawowy1"/>
    <w:qFormat/>
    <w:pPr>
      <w:spacing w:after="0"/>
      <w:ind w:left="283"/>
    </w:pPr>
  </w:style>
  <w:style w:type="paragraph" w:customStyle="1" w:styleId="Nagwekzlewej">
    <w:name w:val="Nagłówek z lewej"/>
    <w:basedOn w:val="Normalny1"/>
    <w:qFormat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1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1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Tytutabeli">
    <w:name w:val="Tytuł tabeli"/>
    <w:basedOn w:val="Zawartotabeli"/>
    <w:qFormat/>
    <w:pPr>
      <w:jc w:val="center"/>
    </w:pPr>
    <w:rPr>
      <w:b/>
      <w:i/>
    </w:rPr>
  </w:style>
  <w:style w:type="paragraph" w:styleId="Akapitzlist">
    <w:name w:val="List Paragraph"/>
    <w:basedOn w:val="Normalny"/>
    <w:qFormat/>
    <w:pPr>
      <w:tabs>
        <w:tab w:val="left" w:pos="-12"/>
      </w:tabs>
      <w:ind w:left="720"/>
    </w:pPr>
  </w:style>
  <w:style w:type="paragraph" w:styleId="Tytu">
    <w:name w:val="Title"/>
    <w:basedOn w:val="Normalny"/>
    <w:next w:val="Normalny"/>
    <w:uiPriority w:val="10"/>
    <w:qFormat/>
    <w:pPr>
      <w:tabs>
        <w:tab w:val="left" w:pos="708"/>
      </w:tabs>
      <w:spacing w:after="300"/>
      <w:jc w:val="center"/>
    </w:pPr>
    <w:rPr>
      <w:rFonts w:ascii="Cambria" w:eastAsia="Lucida Sans Unicode" w:hAnsi="Cambria" w:cs="Cambria"/>
      <w:b/>
      <w:bCs/>
      <w:color w:val="17365D"/>
      <w:spacing w:val="5"/>
      <w:sz w:val="52"/>
      <w:szCs w:val="5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spacing w:after="60"/>
      <w:jc w:val="center"/>
      <w:outlineLvl w:val="1"/>
    </w:pPr>
    <w:rPr>
      <w:rFonts w:ascii="Cambria" w:eastAsia="Cambria" w:hAnsi="Cambria" w:cs="Cambria"/>
      <w:sz w:val="24"/>
      <w:szCs w:val="24"/>
    </w:rPr>
  </w:style>
  <w:style w:type="paragraph" w:styleId="Bezodstpw">
    <w:name w:val="No Spacing"/>
    <w:qFormat/>
    <w:pPr>
      <w:shd w:val="clear" w:color="auto" w:fill="FFFFFF"/>
      <w:suppressAutoHyphens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cs="Calibri"/>
      <w:sz w:val="24"/>
      <w:szCs w:val="24"/>
      <w:lang w:eastAsia="ar-SA"/>
    </w:rPr>
  </w:style>
  <w:style w:type="paragraph" w:customStyle="1" w:styleId="Zawartoramki">
    <w:name w:val="Zawartość ramki"/>
    <w:basedOn w:val="Tekst"/>
    <w:qFormat/>
  </w:style>
  <w:style w:type="paragraph" w:customStyle="1" w:styleId="Cytaty">
    <w:name w:val="Cytaty"/>
    <w:basedOn w:val="Normalny"/>
    <w:qFormat/>
    <w:pPr>
      <w:tabs>
        <w:tab w:val="left" w:pos="141"/>
      </w:tabs>
      <w:spacing w:after="283"/>
      <w:ind w:left="567" w:right="567"/>
    </w:pPr>
  </w:style>
  <w:style w:type="paragraph" w:customStyle="1" w:styleId="Tekstpodstawowy2">
    <w:name w:val="Tekst podstawowy2"/>
    <w:basedOn w:val="Normalny"/>
    <w:qFormat/>
    <w:pPr>
      <w:spacing w:after="120"/>
      <w:textAlignment w:val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abonamentowej aktualizacji programów na rok 2007 w firmie</vt:lpstr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dc:description/>
  <cp:lastModifiedBy>Ewelina Fudali</cp:lastModifiedBy>
  <cp:revision>3</cp:revision>
  <cp:lastPrinted>2022-11-14T07:46:00Z</cp:lastPrinted>
  <dcterms:created xsi:type="dcterms:W3CDTF">2022-11-14T07:46:00Z</dcterms:created>
  <dcterms:modified xsi:type="dcterms:W3CDTF">2022-11-14T07:46:00Z</dcterms:modified>
  <dc:language>pl-PL</dc:language>
</cp:coreProperties>
</file>